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numPr>
          <w:ilvl w:val="1"/>
          <w:numId w:val="9"/>
        </w:numPr>
        <w:tabs>
          <w:tab w:val="left" w:leader="none" w:pos="0"/>
        </w:tabs>
        <w:spacing w:after="240" w:before="240" w:lineRule="auto"/>
        <w:ind w:left="0" w:firstLine="0"/>
        <w:rPr/>
      </w:pPr>
      <w:bookmarkStart w:colFirst="0" w:colLast="0" w:name="_gjdgxs" w:id="0"/>
      <w:bookmarkEnd w:id="0"/>
      <w:r w:rsidDel="00000000" w:rsidR="00000000" w:rsidRPr="00000000">
        <w:rPr>
          <w:rtl w:val="0"/>
        </w:rPr>
        <w:t xml:space="preserve">Call-Off Schedule 14 (Service Levels and Balanced Scorecard)</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[Guidance 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Buyer may use this Call-Off Schedule 14 (Service Levels and Balanced Scorecard) as appropriate to their requirements.]</w:t>
      </w:r>
    </w:p>
    <w:p w:rsidR="00000000" w:rsidDel="00000000" w:rsidP="00000000" w:rsidRDefault="00000000" w:rsidRPr="00000000" w14:paraId="00000003">
      <w:pPr>
        <w:pStyle w:val="Heading3"/>
        <w:numPr>
          <w:ilvl w:val="2"/>
          <w:numId w:val="9"/>
        </w:numPr>
        <w:tabs>
          <w:tab w:val="left" w:leader="none" w:pos="0"/>
        </w:tabs>
        <w:ind w:left="0" w:firstLine="0"/>
        <w:rPr/>
      </w:pPr>
      <w:r w:rsidDel="00000000" w:rsidR="00000000" w:rsidRPr="00000000">
        <w:rPr>
          <w:rtl w:val="0"/>
        </w:rPr>
        <w:t xml:space="preserve">SECTION 1: SERVICE LEVELS</w:t>
      </w:r>
    </w:p>
    <w:p w:rsidR="00000000" w:rsidDel="00000000" w:rsidP="00000000" w:rsidRDefault="00000000" w:rsidRPr="00000000" w14:paraId="00000004">
      <w:pPr>
        <w:pStyle w:val="Heading3"/>
        <w:numPr>
          <w:ilvl w:val="0"/>
          <w:numId w:val="10"/>
        </w:numPr>
        <w:ind w:left="432" w:hanging="432"/>
        <w:rPr/>
      </w:pPr>
      <w:r w:rsidDel="00000000" w:rsidR="00000000" w:rsidRPr="00000000">
        <w:rPr>
          <w:rtl w:val="0"/>
        </w:rPr>
        <w:t xml:space="preserve">Definitions</w:t>
      </w:r>
    </w:p>
    <w:p w:rsidR="00000000" w:rsidDel="00000000" w:rsidP="00000000" w:rsidRDefault="00000000" w:rsidRPr="00000000" w14:paraId="0000000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Section 1 of this Schedule, the following words shall have the following meanings and they shall supplement Joint Schedule 1 (Definitions):</w:t>
      </w:r>
    </w:p>
    <w:tbl>
      <w:tblPr>
        <w:tblStyle w:val="Table1"/>
        <w:tblW w:w="893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9"/>
        <w:gridCol w:w="5812"/>
        <w:tblGridChange w:id="0">
          <w:tblGrid>
            <w:gridCol w:w="3119"/>
            <w:gridCol w:w="581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Critical Service Level Failure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Credits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Credit Cap</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Level Failure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 failure to meet the Service Level Performance Measure in respect of a Service Level;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Level Performance Measure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be as set out against the relevant Service Level in the Annex to Part A of this Schedule;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Level Threshold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4">
      <w:pPr>
        <w:pStyle w:val="Heading3"/>
        <w:numPr>
          <w:ilvl w:val="0"/>
          <w:numId w:val="10"/>
        </w:numPr>
        <w:ind w:left="432" w:hanging="432"/>
        <w:rPr/>
      </w:pPr>
      <w:r w:rsidDel="00000000" w:rsidR="00000000" w:rsidRPr="00000000">
        <w:rPr>
          <w:rtl w:val="0"/>
        </w:rPr>
        <w:t xml:space="preserve">What happens if you do not meet the Service Levels</w:t>
      </w:r>
    </w:p>
    <w:p w:rsidR="00000000" w:rsidDel="00000000" w:rsidP="00000000" w:rsidRDefault="00000000" w:rsidRPr="00000000" w14:paraId="0000001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at all times provide the Deliverables to meet or exceed the Service Level Performance Measure for each Service Level.</w:t>
      </w:r>
    </w:p>
    <w:p w:rsidR="00000000" w:rsidDel="00000000" w:rsidP="00000000" w:rsidRDefault="00000000" w:rsidRPr="00000000" w14:paraId="0000001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000000" w:rsidDel="00000000" w:rsidP="00000000" w:rsidRDefault="00000000" w:rsidRPr="00000000" w14:paraId="0000001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Service Credit shall be the Buyer’s exclusive financial remedy for a Service Level Failure except where:</w:t>
      </w:r>
    </w:p>
    <w:p w:rsidR="00000000" w:rsidDel="00000000" w:rsidP="00000000" w:rsidRDefault="00000000" w:rsidRPr="00000000" w14:paraId="0000001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Service Level Failure:</w:t>
      </w:r>
    </w:p>
    <w:p w:rsidR="00000000" w:rsidDel="00000000" w:rsidP="00000000" w:rsidRDefault="00000000" w:rsidRPr="00000000" w14:paraId="0000001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0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exceeds the relevant Service Level Threshold;</w:t>
      </w:r>
    </w:p>
    <w:p w:rsidR="00000000" w:rsidDel="00000000" w:rsidP="00000000" w:rsidRDefault="00000000" w:rsidRPr="00000000" w14:paraId="0000001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0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arisen due to a Prohibited Act or wilful Default by the Supplier;</w:t>
      </w:r>
    </w:p>
    <w:p w:rsidR="00000000" w:rsidDel="00000000" w:rsidP="00000000" w:rsidRDefault="00000000" w:rsidRPr="00000000" w14:paraId="0000001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0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results in the corruption or loss of any Government Data; and/or</w:t>
      </w:r>
    </w:p>
    <w:p w:rsidR="00000000" w:rsidDel="00000000" w:rsidP="00000000" w:rsidRDefault="00000000" w:rsidRPr="00000000" w14:paraId="0000001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0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total number of Service Levels for which the weighting is to be changed does not exceed the number applicable as at the Start Date;</w:t>
      </w:r>
    </w:p>
    <w:p w:rsidR="00000000" w:rsidDel="00000000" w:rsidP="00000000" w:rsidRDefault="00000000" w:rsidRPr="00000000" w14:paraId="0000002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is no change to the Service Credit Cap.</w:t>
      </w:r>
    </w:p>
    <w:p w:rsidR="00000000" w:rsidDel="00000000" w:rsidP="00000000" w:rsidRDefault="00000000" w:rsidRPr="00000000" w14:paraId="00000024">
      <w:pPr>
        <w:pStyle w:val="Heading3"/>
        <w:numPr>
          <w:ilvl w:val="0"/>
          <w:numId w:val="10"/>
        </w:numPr>
        <w:ind w:left="432" w:hanging="432"/>
        <w:rPr/>
      </w:pPr>
      <w:r w:rsidDel="00000000" w:rsidR="00000000" w:rsidRPr="00000000">
        <w:rPr>
          <w:rtl w:val="0"/>
        </w:rPr>
        <w:t xml:space="preserve">Critical Service Level Failure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the occurrence of a Critical Service Level Failure:</w:t>
      </w:r>
    </w:p>
    <w:p w:rsidR="00000000" w:rsidDel="00000000" w:rsidP="00000000" w:rsidRDefault="00000000" w:rsidRPr="00000000" w14:paraId="000000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9">
      <w:pPr>
        <w:pStyle w:val="Heading3"/>
        <w:numPr>
          <w:ilvl w:val="2"/>
          <w:numId w:val="9"/>
        </w:numPr>
        <w:tabs>
          <w:tab w:val="left" w:leader="none" w:pos="0"/>
        </w:tabs>
        <w:ind w:left="0" w:firstLine="0"/>
        <w:rPr/>
      </w:pPr>
      <w:r w:rsidDel="00000000" w:rsidR="00000000" w:rsidRPr="00000000">
        <w:rPr>
          <w:rtl w:val="0"/>
        </w:rPr>
        <w:t xml:space="preserve">Part A: Service Levels and Service Credits</w:t>
      </w:r>
    </w:p>
    <w:p w:rsidR="00000000" w:rsidDel="00000000" w:rsidP="00000000" w:rsidRDefault="00000000" w:rsidRPr="00000000" w14:paraId="0000002A">
      <w:pPr>
        <w:pStyle w:val="Heading3"/>
        <w:numPr>
          <w:ilvl w:val="0"/>
          <w:numId w:val="1"/>
        </w:numPr>
        <w:ind w:left="432" w:hanging="432"/>
        <w:rPr/>
      </w:pPr>
      <w:r w:rsidDel="00000000" w:rsidR="00000000" w:rsidRPr="00000000">
        <w:rPr>
          <w:rtl w:val="0"/>
        </w:rPr>
        <w:t xml:space="preserve">Service Levels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level of performance of the Supplier:</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likely to cause or causes a Critical Service Failure to occur,</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instruct the Supplier to comply with the Rectification Plan Process;</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pStyle w:val="Heading3"/>
        <w:numPr>
          <w:ilvl w:val="0"/>
          <w:numId w:val="1"/>
        </w:numPr>
        <w:ind w:left="432" w:hanging="432"/>
        <w:rPr/>
      </w:pPr>
      <w:r w:rsidDel="00000000" w:rsidR="00000000" w:rsidRPr="00000000">
        <w:rPr>
          <w:rtl w:val="0"/>
        </w:rPr>
        <w:t xml:space="preserve">Service Credits</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w:t>
      </w:r>
    </w:p>
    <w:p w:rsidR="00000000" w:rsidDel="00000000" w:rsidP="00000000" w:rsidRDefault="00000000" w:rsidRPr="00000000" w14:paraId="00000036">
      <w:pPr>
        <w:pStyle w:val="Heading3"/>
        <w:numPr>
          <w:ilvl w:val="0"/>
          <w:numId w:val="1"/>
        </w:numPr>
        <w:ind w:left="432" w:hanging="432"/>
        <w:rPr/>
      </w:pPr>
      <w:r w:rsidDel="00000000" w:rsidR="00000000" w:rsidRPr="00000000">
        <w:rPr>
          <w:rtl w:val="0"/>
        </w:rPr>
        <w:t xml:space="preserve">Buyer redress for failure to provide Services at or above Service Levels</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ask for a Rectification Plan if the Supplier fails to meet an</w:t>
      </w:r>
      <w:r w:rsidDel="00000000" w:rsidR="00000000" w:rsidRPr="00000000">
        <w:rPr>
          <w:rtl w:val="0"/>
        </w:rPr>
        <w:t xml:space="preserve">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Service Levels (“Default”) within Section 1 (Service Levels) in any 12-Month rolling period.</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Rectification Plan must clearly detail the improvements and associated timeframes within which the Supplier shall meet and achieve the Service Levels. The Rectification Plan must be provided in accordance with Clause 10.3 of the Core Terms and any failure to correct a Default in line with an accepted Rectification Plan, or failure to provide a Rectification Plan within 10 days of the request may result in the Buyer exercising its right to terminate the Contract in accordance with Clause 10.4 of the Core Terms.</w:t>
      </w:r>
    </w:p>
    <w:p w:rsidR="00000000" w:rsidDel="00000000" w:rsidP="00000000" w:rsidRDefault="00000000" w:rsidRPr="00000000" w14:paraId="00000039">
      <w:pPr>
        <w:pStyle w:val="Heading4"/>
        <w:numPr>
          <w:ilvl w:val="3"/>
          <w:numId w:val="9"/>
        </w:numPr>
        <w:tabs>
          <w:tab w:val="left" w:leader="none" w:pos="0"/>
        </w:tabs>
        <w:ind w:left="0" w:firstLine="0"/>
        <w:rPr/>
      </w:pPr>
      <w:r w:rsidDel="00000000" w:rsidR="00000000" w:rsidRPr="00000000">
        <w:rPr>
          <w:rtl w:val="0"/>
        </w:rPr>
        <w:t xml:space="preserve">Annex A to Part A: Services Levels and Service Credits Table</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pStyle w:val="Heading2"/>
        <w:keepNext w:val="0"/>
        <w:keepLines w:val="0"/>
        <w:widowControl w:val="1"/>
        <w:numPr>
          <w:ilvl w:val="1"/>
          <w:numId w:val="7"/>
        </w:numPr>
        <w:spacing w:after="120" w:before="0" w:line="240" w:lineRule="auto"/>
        <w:ind w:left="709"/>
        <w:jc w:val="both"/>
        <w:rPr>
          <w:sz w:val="24"/>
          <w:szCs w:val="24"/>
        </w:rPr>
      </w:pPr>
      <w:r w:rsidDel="00000000" w:rsidR="00000000" w:rsidRPr="00000000">
        <w:rPr>
          <w:b w:val="0"/>
          <w:sz w:val="24"/>
          <w:szCs w:val="24"/>
          <w:rtl w:val="0"/>
        </w:rPr>
        <w:t xml:space="preserve">The Authority will measure the quality of the Supplier’s delivery as set out in the Statement of Requirements. </w:t>
      </w:r>
    </w:p>
    <w:tbl>
      <w:tblPr>
        <w:tblStyle w:val="Table2"/>
        <w:tblW w:w="8310.0" w:type="dxa"/>
        <w:jc w:val="left"/>
        <w:tblInd w:w="549.9212598425197"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885"/>
        <w:gridCol w:w="2235"/>
        <w:gridCol w:w="3555"/>
        <w:gridCol w:w="1635"/>
        <w:tblGridChange w:id="0">
          <w:tblGrid>
            <w:gridCol w:w="885"/>
            <w:gridCol w:w="2235"/>
            <w:gridCol w:w="3555"/>
            <w:gridCol w:w="1635"/>
          </w:tblGrid>
        </w:tblGridChange>
      </w:tblGrid>
      <w:tr>
        <w:trPr>
          <w:cantSplit w:val="0"/>
          <w:tblHeader w:val="0"/>
        </w:trPr>
        <w:tc>
          <w:tcPr>
            <w:shd w:fill="b8cce4" w:val="clear"/>
            <w:vAlign w:val="center"/>
          </w:tcPr>
          <w:p w:rsidR="00000000" w:rsidDel="00000000" w:rsidP="00000000" w:rsidRDefault="00000000" w:rsidRPr="00000000" w14:paraId="0000003C">
            <w:pPr>
              <w:pStyle w:val="Heading2"/>
              <w:keepNext w:val="0"/>
              <w:keepLines w:val="0"/>
              <w:widowControl w:val="1"/>
              <w:spacing w:before="0" w:line="240" w:lineRule="auto"/>
              <w:ind w:right="-63.661417322834666"/>
              <w:rPr>
                <w:sz w:val="24"/>
                <w:szCs w:val="24"/>
              </w:rPr>
            </w:pPr>
            <w:r w:rsidDel="00000000" w:rsidR="00000000" w:rsidRPr="00000000">
              <w:rPr>
                <w:sz w:val="24"/>
                <w:szCs w:val="24"/>
                <w:rtl w:val="0"/>
              </w:rPr>
              <w:t xml:space="preserve">PI/SLA</w:t>
            </w:r>
          </w:p>
        </w:tc>
        <w:tc>
          <w:tcPr>
            <w:shd w:fill="b8cce4" w:val="clear"/>
            <w:vAlign w:val="center"/>
          </w:tcPr>
          <w:p w:rsidR="00000000" w:rsidDel="00000000" w:rsidP="00000000" w:rsidRDefault="00000000" w:rsidRPr="00000000" w14:paraId="0000003D">
            <w:pPr>
              <w:pStyle w:val="Heading2"/>
              <w:keepNext w:val="0"/>
              <w:keepLines w:val="0"/>
              <w:widowControl w:val="1"/>
              <w:spacing w:before="0" w:line="240" w:lineRule="auto"/>
              <w:ind w:right="99.21259842519646"/>
              <w:rPr>
                <w:sz w:val="24"/>
                <w:szCs w:val="24"/>
              </w:rPr>
            </w:pPr>
            <w:r w:rsidDel="00000000" w:rsidR="00000000" w:rsidRPr="00000000">
              <w:rPr>
                <w:sz w:val="24"/>
                <w:szCs w:val="24"/>
                <w:rtl w:val="0"/>
              </w:rPr>
              <w:t xml:space="preserve">Service Area</w:t>
            </w:r>
          </w:p>
        </w:tc>
        <w:tc>
          <w:tcPr>
            <w:shd w:fill="b8cce4" w:val="clear"/>
            <w:vAlign w:val="center"/>
          </w:tcPr>
          <w:p w:rsidR="00000000" w:rsidDel="00000000" w:rsidP="00000000" w:rsidRDefault="00000000" w:rsidRPr="00000000" w14:paraId="0000003E">
            <w:pPr>
              <w:pStyle w:val="Heading2"/>
              <w:keepNext w:val="0"/>
              <w:keepLines w:val="0"/>
              <w:widowControl w:val="1"/>
              <w:spacing w:before="0" w:line="240" w:lineRule="auto"/>
              <w:rPr>
                <w:sz w:val="24"/>
                <w:szCs w:val="24"/>
              </w:rPr>
            </w:pPr>
            <w:r w:rsidDel="00000000" w:rsidR="00000000" w:rsidRPr="00000000">
              <w:rPr>
                <w:sz w:val="24"/>
                <w:szCs w:val="24"/>
                <w:rtl w:val="0"/>
              </w:rPr>
              <w:t xml:space="preserve">KPI/SLA description</w:t>
            </w:r>
          </w:p>
        </w:tc>
        <w:tc>
          <w:tcPr>
            <w:shd w:fill="b8cce4" w:val="clear"/>
            <w:vAlign w:val="center"/>
          </w:tcPr>
          <w:p w:rsidR="00000000" w:rsidDel="00000000" w:rsidP="00000000" w:rsidRDefault="00000000" w:rsidRPr="00000000" w14:paraId="0000003F">
            <w:pPr>
              <w:pStyle w:val="Heading2"/>
              <w:keepNext w:val="0"/>
              <w:keepLines w:val="0"/>
              <w:widowControl w:val="1"/>
              <w:spacing w:before="0" w:line="240" w:lineRule="auto"/>
              <w:ind w:right="-22.32283464566933"/>
              <w:rPr>
                <w:sz w:val="24"/>
                <w:szCs w:val="24"/>
              </w:rPr>
            </w:pPr>
            <w:bookmarkStart w:colFirst="0" w:colLast="0" w:name="_qobmfahkoxdz" w:id="1"/>
            <w:bookmarkEnd w:id="1"/>
            <w:r w:rsidDel="00000000" w:rsidR="00000000" w:rsidRPr="00000000">
              <w:rPr>
                <w:sz w:val="24"/>
                <w:szCs w:val="24"/>
                <w:rtl w:val="0"/>
              </w:rPr>
              <w:t xml:space="preserve">Target</w:t>
            </w:r>
          </w:p>
        </w:tc>
      </w:tr>
      <w:tr>
        <w:trPr>
          <w:cantSplit w:val="0"/>
          <w:trHeight w:val="2276.71875" w:hRule="atLeast"/>
          <w:tblHeader w:val="0"/>
        </w:trPr>
        <w:tc>
          <w:tcPr/>
          <w:p w:rsidR="00000000" w:rsidDel="00000000" w:rsidP="00000000" w:rsidRDefault="00000000" w:rsidRPr="00000000" w14:paraId="00000040">
            <w:pPr>
              <w:pStyle w:val="Heading2"/>
              <w:keepNext w:val="0"/>
              <w:keepLines w:val="0"/>
              <w:widowControl w:val="1"/>
              <w:spacing w:before="0" w:line="240" w:lineRule="auto"/>
              <w:rPr>
                <w:sz w:val="24"/>
                <w:szCs w:val="24"/>
              </w:rPr>
            </w:pPr>
            <w:bookmarkStart w:colFirst="0" w:colLast="0" w:name="_fs10htsxw9x2" w:id="2"/>
            <w:bookmarkEnd w:id="2"/>
            <w:r w:rsidDel="00000000" w:rsidR="00000000" w:rsidRPr="00000000">
              <w:rPr>
                <w:sz w:val="24"/>
                <w:szCs w:val="24"/>
                <w:rtl w:val="0"/>
              </w:rPr>
              <w:t xml:space="preserve">1</w:t>
            </w:r>
          </w:p>
        </w:tc>
        <w:tc>
          <w:tcPr/>
          <w:p w:rsidR="00000000" w:rsidDel="00000000" w:rsidP="00000000" w:rsidRDefault="00000000" w:rsidRPr="00000000" w14:paraId="00000041">
            <w:pPr>
              <w:pStyle w:val="Heading2"/>
              <w:keepNext w:val="0"/>
              <w:keepLines w:val="0"/>
              <w:widowControl w:val="1"/>
              <w:spacing w:before="0" w:line="240" w:lineRule="auto"/>
              <w:ind w:right="-42.51968503936979"/>
              <w:rPr>
                <w:sz w:val="24"/>
                <w:szCs w:val="24"/>
              </w:rPr>
            </w:pPr>
            <w:bookmarkStart w:colFirst="0" w:colLast="0" w:name="_uru9kdbvmtc6" w:id="3"/>
            <w:bookmarkEnd w:id="3"/>
            <w:r w:rsidDel="00000000" w:rsidR="00000000" w:rsidRPr="00000000">
              <w:rPr>
                <w:sz w:val="24"/>
                <w:szCs w:val="24"/>
                <w:rtl w:val="0"/>
              </w:rPr>
              <w:t xml:space="preserve">Availability</w:t>
            </w:r>
          </w:p>
        </w:tc>
        <w:tc>
          <w:tcPr/>
          <w:p w:rsidR="00000000" w:rsidDel="00000000" w:rsidP="00000000" w:rsidRDefault="00000000" w:rsidRPr="00000000" w14:paraId="00000042">
            <w:pPr>
              <w:pStyle w:val="Heading2"/>
              <w:keepNext w:val="0"/>
              <w:keepLines w:val="0"/>
              <w:widowControl w:val="1"/>
              <w:spacing w:before="0" w:line="240" w:lineRule="auto"/>
              <w:rPr>
                <w:sz w:val="24"/>
                <w:szCs w:val="24"/>
              </w:rPr>
            </w:pPr>
            <w:bookmarkStart w:colFirst="0" w:colLast="0" w:name="_bytaof5smohr" w:id="4"/>
            <w:bookmarkEnd w:id="4"/>
            <w:r w:rsidDel="00000000" w:rsidR="00000000" w:rsidRPr="00000000">
              <w:rPr>
                <w:sz w:val="24"/>
                <w:szCs w:val="24"/>
                <w:rtl w:val="0"/>
              </w:rPr>
              <w:t xml:space="preserve">24/7 service availability where not determined by 3rd party infrastructure providers.</w:t>
            </w:r>
          </w:p>
        </w:tc>
        <w:tc>
          <w:tcPr/>
          <w:p w:rsidR="00000000" w:rsidDel="00000000" w:rsidP="00000000" w:rsidRDefault="00000000" w:rsidRPr="00000000" w14:paraId="00000043">
            <w:pPr>
              <w:pStyle w:val="Heading2"/>
              <w:keepNext w:val="0"/>
              <w:keepLines w:val="0"/>
              <w:widowControl w:val="1"/>
              <w:spacing w:before="0" w:line="240" w:lineRule="auto"/>
              <w:ind w:right="-22.32283464566933"/>
              <w:rPr>
                <w:sz w:val="24"/>
                <w:szCs w:val="24"/>
              </w:rPr>
            </w:pPr>
            <w:bookmarkStart w:colFirst="0" w:colLast="0" w:name="_t9wda5fam9cu" w:id="5"/>
            <w:bookmarkEnd w:id="5"/>
            <w:r w:rsidDel="00000000" w:rsidR="00000000" w:rsidRPr="00000000">
              <w:rPr>
                <w:sz w:val="24"/>
                <w:szCs w:val="24"/>
                <w:rtl w:val="0"/>
              </w:rPr>
              <w:t xml:space="preserve">99.9%</w:t>
            </w:r>
          </w:p>
        </w:tc>
      </w:tr>
      <w:tr>
        <w:trPr>
          <w:cantSplit w:val="0"/>
          <w:tblHeader w:val="0"/>
        </w:trPr>
        <w:tc>
          <w:tcPr/>
          <w:p w:rsidR="00000000" w:rsidDel="00000000" w:rsidP="00000000" w:rsidRDefault="00000000" w:rsidRPr="00000000" w14:paraId="00000044">
            <w:pPr>
              <w:pStyle w:val="Heading2"/>
              <w:keepNext w:val="0"/>
              <w:keepLines w:val="0"/>
              <w:widowControl w:val="1"/>
              <w:spacing w:before="0" w:line="240" w:lineRule="auto"/>
              <w:rPr>
                <w:b w:val="0"/>
                <w:sz w:val="24"/>
                <w:szCs w:val="24"/>
              </w:rPr>
            </w:pPr>
            <w:bookmarkStart w:colFirst="0" w:colLast="0" w:name="_j4240zr8v2pn" w:id="6"/>
            <w:bookmarkEnd w:id="6"/>
            <w:r w:rsidDel="00000000" w:rsidR="00000000" w:rsidRPr="00000000">
              <w:rPr>
                <w:sz w:val="24"/>
                <w:szCs w:val="24"/>
                <w:rtl w:val="0"/>
              </w:rPr>
              <w:t xml:space="preserve">2</w:t>
            </w:r>
            <w:r w:rsidDel="00000000" w:rsidR="00000000" w:rsidRPr="00000000">
              <w:rPr>
                <w:rtl w:val="0"/>
              </w:rPr>
            </w:r>
          </w:p>
        </w:tc>
        <w:tc>
          <w:tcPr/>
          <w:p w:rsidR="00000000" w:rsidDel="00000000" w:rsidP="00000000" w:rsidRDefault="00000000" w:rsidRPr="00000000" w14:paraId="00000045">
            <w:pPr>
              <w:pStyle w:val="Heading2"/>
              <w:keepNext w:val="0"/>
              <w:keepLines w:val="0"/>
              <w:widowControl w:val="1"/>
              <w:spacing w:before="0" w:line="240" w:lineRule="auto"/>
              <w:rPr>
                <w:b w:val="0"/>
                <w:sz w:val="24"/>
                <w:szCs w:val="24"/>
              </w:rPr>
            </w:pPr>
            <w:bookmarkStart w:colFirst="0" w:colLast="0" w:name="_egzqyqt4dxsg" w:id="7"/>
            <w:bookmarkEnd w:id="7"/>
            <w:r w:rsidDel="00000000" w:rsidR="00000000" w:rsidRPr="00000000">
              <w:rPr>
                <w:sz w:val="24"/>
                <w:szCs w:val="24"/>
                <w:rtl w:val="0"/>
              </w:rPr>
              <w:t xml:space="preserve">Responsiveness </w:t>
            </w:r>
            <w:r w:rsidDel="00000000" w:rsidR="00000000" w:rsidRPr="00000000">
              <w:rPr>
                <w:rtl w:val="0"/>
              </w:rPr>
            </w:r>
          </w:p>
        </w:tc>
        <w:tc>
          <w:tcPr/>
          <w:p w:rsidR="00000000" w:rsidDel="00000000" w:rsidP="00000000" w:rsidRDefault="00000000" w:rsidRPr="00000000" w14:paraId="00000046">
            <w:pPr>
              <w:pStyle w:val="Heading2"/>
              <w:keepNext w:val="0"/>
              <w:keepLines w:val="0"/>
              <w:widowControl w:val="1"/>
              <w:spacing w:before="0" w:line="240" w:lineRule="auto"/>
              <w:rPr>
                <w:b w:val="0"/>
                <w:sz w:val="24"/>
                <w:szCs w:val="24"/>
              </w:rPr>
            </w:pPr>
            <w:bookmarkStart w:colFirst="0" w:colLast="0" w:name="_x2ess0gczm1w" w:id="8"/>
            <w:bookmarkEnd w:id="8"/>
            <w:r w:rsidDel="00000000" w:rsidR="00000000" w:rsidRPr="00000000">
              <w:rPr>
                <w:sz w:val="24"/>
                <w:szCs w:val="24"/>
                <w:rtl w:val="0"/>
              </w:rPr>
              <w:t xml:space="preserve">Service management (request support). Emails responded to within 24 hours</w:t>
            </w:r>
            <w:r w:rsidDel="00000000" w:rsidR="00000000" w:rsidRPr="00000000">
              <w:rPr>
                <w:rtl w:val="0"/>
              </w:rPr>
            </w:r>
          </w:p>
        </w:tc>
        <w:tc>
          <w:tcPr/>
          <w:p w:rsidR="00000000" w:rsidDel="00000000" w:rsidP="00000000" w:rsidRDefault="00000000" w:rsidRPr="00000000" w14:paraId="00000047">
            <w:pPr>
              <w:pStyle w:val="Heading2"/>
              <w:keepNext w:val="0"/>
              <w:keepLines w:val="0"/>
              <w:widowControl w:val="1"/>
              <w:spacing w:before="0" w:line="240" w:lineRule="auto"/>
              <w:rPr>
                <w:b w:val="0"/>
                <w:sz w:val="24"/>
                <w:szCs w:val="24"/>
              </w:rPr>
            </w:pPr>
            <w:bookmarkStart w:colFirst="0" w:colLast="0" w:name="_nf0190zad4l" w:id="9"/>
            <w:bookmarkEnd w:id="9"/>
            <w:r w:rsidDel="00000000" w:rsidR="00000000" w:rsidRPr="00000000">
              <w:rPr>
                <w:sz w:val="24"/>
                <w:szCs w:val="24"/>
                <w:rtl w:val="0"/>
              </w:rPr>
              <w:t xml:space="preserve">95%</w:t>
            </w:r>
            <w:r w:rsidDel="00000000" w:rsidR="00000000" w:rsidRPr="00000000">
              <w:rPr>
                <w:rtl w:val="0"/>
              </w:rPr>
            </w:r>
          </w:p>
        </w:tc>
      </w:tr>
      <w:tr>
        <w:trPr>
          <w:cantSplit w:val="0"/>
          <w:tblHeader w:val="0"/>
        </w:trPr>
        <w:tc>
          <w:tcPr/>
          <w:p w:rsidR="00000000" w:rsidDel="00000000" w:rsidP="00000000" w:rsidRDefault="00000000" w:rsidRPr="00000000" w14:paraId="00000048">
            <w:pPr>
              <w:pStyle w:val="Heading2"/>
              <w:keepNext w:val="0"/>
              <w:keepLines w:val="0"/>
              <w:widowControl w:val="1"/>
              <w:spacing w:before="0" w:line="240" w:lineRule="auto"/>
              <w:rPr>
                <w:b w:val="0"/>
                <w:sz w:val="24"/>
                <w:szCs w:val="24"/>
              </w:rPr>
            </w:pPr>
            <w:bookmarkStart w:colFirst="0" w:colLast="0" w:name="_fegko7ricebl" w:id="10"/>
            <w:bookmarkEnd w:id="10"/>
            <w:r w:rsidDel="00000000" w:rsidR="00000000" w:rsidRPr="00000000">
              <w:rPr>
                <w:sz w:val="24"/>
                <w:szCs w:val="24"/>
                <w:rtl w:val="0"/>
              </w:rPr>
              <w:t xml:space="preserve">3</w:t>
            </w:r>
            <w:r w:rsidDel="00000000" w:rsidR="00000000" w:rsidRPr="00000000">
              <w:rPr>
                <w:rtl w:val="0"/>
              </w:rPr>
            </w:r>
          </w:p>
        </w:tc>
        <w:tc>
          <w:tcPr/>
          <w:p w:rsidR="00000000" w:rsidDel="00000000" w:rsidP="00000000" w:rsidRDefault="00000000" w:rsidRPr="00000000" w14:paraId="00000049">
            <w:pPr>
              <w:pStyle w:val="Heading2"/>
              <w:keepNext w:val="0"/>
              <w:keepLines w:val="0"/>
              <w:widowControl w:val="1"/>
              <w:spacing w:before="0" w:line="240" w:lineRule="auto"/>
              <w:rPr>
                <w:b w:val="0"/>
                <w:sz w:val="24"/>
                <w:szCs w:val="24"/>
              </w:rPr>
            </w:pPr>
            <w:bookmarkStart w:colFirst="0" w:colLast="0" w:name="_y9ics8dqka64" w:id="11"/>
            <w:bookmarkEnd w:id="11"/>
            <w:r w:rsidDel="00000000" w:rsidR="00000000" w:rsidRPr="00000000">
              <w:rPr>
                <w:sz w:val="24"/>
                <w:szCs w:val="24"/>
                <w:rtl w:val="0"/>
              </w:rPr>
              <w:t xml:space="preserve">Quality</w:t>
            </w:r>
            <w:r w:rsidDel="00000000" w:rsidR="00000000" w:rsidRPr="00000000">
              <w:rPr>
                <w:rtl w:val="0"/>
              </w:rPr>
            </w:r>
          </w:p>
        </w:tc>
        <w:tc>
          <w:tcPr/>
          <w:p w:rsidR="00000000" w:rsidDel="00000000" w:rsidP="00000000" w:rsidRDefault="00000000" w:rsidRPr="00000000" w14:paraId="0000004A">
            <w:pPr>
              <w:pStyle w:val="Heading2"/>
              <w:keepNext w:val="0"/>
              <w:keepLines w:val="0"/>
              <w:widowControl w:val="1"/>
              <w:spacing w:before="0" w:line="240" w:lineRule="auto"/>
              <w:rPr>
                <w:b w:val="0"/>
                <w:sz w:val="24"/>
                <w:szCs w:val="24"/>
              </w:rPr>
            </w:pPr>
            <w:bookmarkStart w:colFirst="0" w:colLast="0" w:name="_bzlm787s55x9" w:id="12"/>
            <w:bookmarkEnd w:id="12"/>
            <w:r w:rsidDel="00000000" w:rsidR="00000000" w:rsidRPr="00000000">
              <w:rPr>
                <w:sz w:val="24"/>
                <w:szCs w:val="24"/>
                <w:rtl w:val="0"/>
              </w:rPr>
              <w:t xml:space="preserve">Fulfils the mandatory requirements detailed in this Statement of Requirements</w:t>
            </w:r>
            <w:r w:rsidDel="00000000" w:rsidR="00000000" w:rsidRPr="00000000">
              <w:rPr>
                <w:rtl w:val="0"/>
              </w:rPr>
            </w:r>
          </w:p>
        </w:tc>
        <w:tc>
          <w:tcPr/>
          <w:p w:rsidR="00000000" w:rsidDel="00000000" w:rsidP="00000000" w:rsidRDefault="00000000" w:rsidRPr="00000000" w14:paraId="0000004B">
            <w:pPr>
              <w:pStyle w:val="Heading2"/>
              <w:keepNext w:val="0"/>
              <w:keepLines w:val="0"/>
              <w:widowControl w:val="1"/>
              <w:spacing w:before="0" w:line="240" w:lineRule="auto"/>
              <w:rPr>
                <w:b w:val="0"/>
                <w:sz w:val="24"/>
                <w:szCs w:val="24"/>
              </w:rPr>
            </w:pPr>
            <w:bookmarkStart w:colFirst="0" w:colLast="0" w:name="_2us0f1qy1cyn" w:id="13"/>
            <w:bookmarkEnd w:id="13"/>
            <w:r w:rsidDel="00000000" w:rsidR="00000000" w:rsidRPr="00000000">
              <w:rPr>
                <w:sz w:val="24"/>
                <w:szCs w:val="24"/>
                <w:rtl w:val="0"/>
              </w:rPr>
              <w:t xml:space="preserve">95%</w:t>
            </w:r>
            <w:r w:rsidDel="00000000" w:rsidR="00000000" w:rsidRPr="00000000">
              <w:rPr>
                <w:rtl w:val="0"/>
              </w:rPr>
            </w:r>
          </w:p>
        </w:tc>
      </w:tr>
      <w:tr>
        <w:trPr>
          <w:cantSplit w:val="0"/>
          <w:tblHeader w:val="0"/>
        </w:trPr>
        <w:tc>
          <w:tcPr/>
          <w:p w:rsidR="00000000" w:rsidDel="00000000" w:rsidP="00000000" w:rsidRDefault="00000000" w:rsidRPr="00000000" w14:paraId="0000004C">
            <w:pPr>
              <w:pStyle w:val="Heading2"/>
              <w:keepNext w:val="0"/>
              <w:keepLines w:val="0"/>
              <w:widowControl w:val="1"/>
              <w:spacing w:before="0" w:line="240" w:lineRule="auto"/>
              <w:rPr>
                <w:b w:val="0"/>
                <w:sz w:val="24"/>
                <w:szCs w:val="24"/>
              </w:rPr>
            </w:pPr>
            <w:bookmarkStart w:colFirst="0" w:colLast="0" w:name="_weh1lkn02zi" w:id="14"/>
            <w:bookmarkEnd w:id="14"/>
            <w:r w:rsidDel="00000000" w:rsidR="00000000" w:rsidRPr="00000000">
              <w:rPr>
                <w:sz w:val="24"/>
                <w:szCs w:val="24"/>
                <w:rtl w:val="0"/>
              </w:rPr>
              <w:t xml:space="preserve">4</w:t>
            </w:r>
            <w:r w:rsidDel="00000000" w:rsidR="00000000" w:rsidRPr="00000000">
              <w:rPr>
                <w:rtl w:val="0"/>
              </w:rPr>
            </w:r>
          </w:p>
        </w:tc>
        <w:tc>
          <w:tcPr/>
          <w:p w:rsidR="00000000" w:rsidDel="00000000" w:rsidP="00000000" w:rsidRDefault="00000000" w:rsidRPr="00000000" w14:paraId="0000004D">
            <w:pPr>
              <w:pStyle w:val="Heading2"/>
              <w:keepNext w:val="0"/>
              <w:keepLines w:val="0"/>
              <w:widowControl w:val="1"/>
              <w:spacing w:before="0" w:line="240" w:lineRule="auto"/>
              <w:rPr>
                <w:b w:val="0"/>
                <w:sz w:val="24"/>
                <w:szCs w:val="24"/>
              </w:rPr>
            </w:pPr>
            <w:bookmarkStart w:colFirst="0" w:colLast="0" w:name="_9qx70s3tdjzc" w:id="15"/>
            <w:bookmarkEnd w:id="15"/>
            <w:r w:rsidDel="00000000" w:rsidR="00000000" w:rsidRPr="00000000">
              <w:rPr>
                <w:sz w:val="24"/>
                <w:szCs w:val="24"/>
                <w:rtl w:val="0"/>
              </w:rPr>
              <w:t xml:space="preserve">Security</w:t>
            </w:r>
            <w:r w:rsidDel="00000000" w:rsidR="00000000" w:rsidRPr="00000000">
              <w:rPr>
                <w:rtl w:val="0"/>
              </w:rPr>
            </w:r>
          </w:p>
        </w:tc>
        <w:tc>
          <w:tcPr/>
          <w:p w:rsidR="00000000" w:rsidDel="00000000" w:rsidP="00000000" w:rsidRDefault="00000000" w:rsidRPr="00000000" w14:paraId="0000004E">
            <w:pPr>
              <w:pStyle w:val="Heading2"/>
              <w:keepNext w:val="0"/>
              <w:keepLines w:val="0"/>
              <w:widowControl w:val="1"/>
              <w:spacing w:before="0" w:line="240" w:lineRule="auto"/>
              <w:rPr>
                <w:b w:val="0"/>
                <w:sz w:val="24"/>
                <w:szCs w:val="24"/>
              </w:rPr>
            </w:pPr>
            <w:bookmarkStart w:colFirst="0" w:colLast="0" w:name="_j8q5rk82i0ex" w:id="16"/>
            <w:bookmarkEnd w:id="16"/>
            <w:r w:rsidDel="00000000" w:rsidR="00000000" w:rsidRPr="00000000">
              <w:rPr>
                <w:sz w:val="24"/>
                <w:szCs w:val="24"/>
                <w:rtl w:val="0"/>
              </w:rPr>
              <w:t xml:space="preserve">Data is handled in line with requirements outlined in the contract agreement. No unauthorised access to data occurs.</w:t>
            </w:r>
            <w:r w:rsidDel="00000000" w:rsidR="00000000" w:rsidRPr="00000000">
              <w:rPr>
                <w:rtl w:val="0"/>
              </w:rPr>
            </w:r>
          </w:p>
        </w:tc>
        <w:tc>
          <w:tcPr/>
          <w:p w:rsidR="00000000" w:rsidDel="00000000" w:rsidP="00000000" w:rsidRDefault="00000000" w:rsidRPr="00000000" w14:paraId="0000004F">
            <w:pPr>
              <w:pStyle w:val="Heading2"/>
              <w:keepNext w:val="0"/>
              <w:keepLines w:val="0"/>
              <w:widowControl w:val="1"/>
              <w:spacing w:before="0" w:line="240" w:lineRule="auto"/>
              <w:rPr>
                <w:b w:val="0"/>
                <w:sz w:val="24"/>
                <w:szCs w:val="24"/>
              </w:rPr>
            </w:pPr>
            <w:bookmarkStart w:colFirst="0" w:colLast="0" w:name="_c4e9hc576tmj" w:id="17"/>
            <w:bookmarkEnd w:id="17"/>
            <w:r w:rsidDel="00000000" w:rsidR="00000000" w:rsidRPr="00000000">
              <w:rPr>
                <w:sz w:val="24"/>
                <w:szCs w:val="24"/>
                <w:rtl w:val="0"/>
              </w:rPr>
              <w:t xml:space="preserve">100%</w:t>
            </w:r>
            <w:r w:rsidDel="00000000" w:rsidR="00000000" w:rsidRPr="00000000">
              <w:rPr>
                <w:rtl w:val="0"/>
              </w:rPr>
            </w:r>
          </w:p>
        </w:tc>
      </w:tr>
      <w:tr>
        <w:trPr>
          <w:cantSplit w:val="0"/>
          <w:tblHeader w:val="0"/>
        </w:trPr>
        <w:tc>
          <w:tcPr/>
          <w:p w:rsidR="00000000" w:rsidDel="00000000" w:rsidP="00000000" w:rsidRDefault="00000000" w:rsidRPr="00000000" w14:paraId="00000050">
            <w:pPr>
              <w:pStyle w:val="Heading2"/>
              <w:keepNext w:val="0"/>
              <w:keepLines w:val="0"/>
              <w:widowControl w:val="1"/>
              <w:spacing w:before="0" w:line="240" w:lineRule="auto"/>
              <w:rPr>
                <w:sz w:val="24"/>
                <w:szCs w:val="24"/>
              </w:rPr>
            </w:pPr>
            <w:bookmarkStart w:colFirst="0" w:colLast="0" w:name="_weh1lkn02zi" w:id="14"/>
            <w:bookmarkEnd w:id="14"/>
            <w:r w:rsidDel="00000000" w:rsidR="00000000" w:rsidRPr="00000000">
              <w:rPr>
                <w:sz w:val="24"/>
                <w:szCs w:val="24"/>
                <w:rtl w:val="0"/>
              </w:rPr>
              <w:t xml:space="preserve">5</w:t>
            </w:r>
          </w:p>
        </w:tc>
        <w:tc>
          <w:tcPr/>
          <w:p w:rsidR="00000000" w:rsidDel="00000000" w:rsidP="00000000" w:rsidRDefault="00000000" w:rsidRPr="00000000" w14:paraId="00000051">
            <w:pPr>
              <w:pStyle w:val="Heading2"/>
              <w:keepNext w:val="0"/>
              <w:keepLines w:val="0"/>
              <w:widowControl w:val="1"/>
              <w:spacing w:before="0" w:line="240" w:lineRule="auto"/>
              <w:rPr>
                <w:sz w:val="24"/>
                <w:szCs w:val="24"/>
              </w:rPr>
            </w:pPr>
            <w:bookmarkStart w:colFirst="0" w:colLast="0" w:name="_9qx70s3tdjzc" w:id="15"/>
            <w:bookmarkEnd w:id="15"/>
            <w:r w:rsidDel="00000000" w:rsidR="00000000" w:rsidRPr="00000000">
              <w:rPr>
                <w:sz w:val="24"/>
                <w:szCs w:val="24"/>
                <w:rtl w:val="0"/>
              </w:rPr>
              <w:t xml:space="preserve">SoW Specific </w:t>
            </w:r>
          </w:p>
        </w:tc>
        <w:tc>
          <w:tcPr/>
          <w:p w:rsidR="00000000" w:rsidDel="00000000" w:rsidP="00000000" w:rsidRDefault="00000000" w:rsidRPr="00000000" w14:paraId="00000052">
            <w:pPr>
              <w:pStyle w:val="Heading2"/>
              <w:keepNext w:val="0"/>
              <w:keepLines w:val="0"/>
              <w:widowControl w:val="1"/>
              <w:spacing w:before="0" w:line="240" w:lineRule="auto"/>
              <w:rPr>
                <w:sz w:val="24"/>
                <w:szCs w:val="24"/>
              </w:rPr>
            </w:pPr>
            <w:bookmarkStart w:colFirst="0" w:colLast="0" w:name="_j8q5rk82i0ex" w:id="16"/>
            <w:bookmarkEnd w:id="16"/>
            <w:r w:rsidDel="00000000" w:rsidR="00000000" w:rsidRPr="00000000">
              <w:rPr>
                <w:sz w:val="24"/>
                <w:szCs w:val="24"/>
                <w:rtl w:val="0"/>
              </w:rPr>
              <w:t xml:space="preserve">Specific KPI’s/SLA’s will be agreed for each SOW as appropriate.</w:t>
            </w:r>
          </w:p>
        </w:tc>
        <w:tc>
          <w:tcPr/>
          <w:p w:rsidR="00000000" w:rsidDel="00000000" w:rsidP="00000000" w:rsidRDefault="00000000" w:rsidRPr="00000000" w14:paraId="00000053">
            <w:pPr>
              <w:pStyle w:val="Heading2"/>
              <w:keepNext w:val="0"/>
              <w:keepLines w:val="0"/>
              <w:widowControl w:val="1"/>
              <w:spacing w:before="0" w:line="240" w:lineRule="auto"/>
              <w:rPr>
                <w:sz w:val="24"/>
                <w:szCs w:val="24"/>
              </w:rPr>
            </w:pPr>
            <w:bookmarkStart w:colFirst="0" w:colLast="0" w:name="_c4e9hc576tmj" w:id="17"/>
            <w:bookmarkEnd w:id="17"/>
            <w:r w:rsidDel="00000000" w:rsidR="00000000" w:rsidRPr="00000000">
              <w:rPr>
                <w:sz w:val="24"/>
                <w:szCs w:val="24"/>
                <w:rtl w:val="0"/>
              </w:rPr>
              <w:t xml:space="preserve">TBC</w:t>
            </w:r>
          </w:p>
        </w:tc>
      </w:tr>
    </w:tbl>
    <w:p w:rsidR="00000000" w:rsidDel="00000000" w:rsidP="00000000" w:rsidRDefault="00000000" w:rsidRPr="00000000" w14:paraId="00000054">
      <w:pPr>
        <w:pStyle w:val="Heading2"/>
        <w:keepNext w:val="0"/>
        <w:keepLines w:val="0"/>
        <w:widowControl w:val="1"/>
        <w:spacing w:before="0" w:line="240" w:lineRule="auto"/>
        <w:jc w:val="both"/>
        <w:rPr>
          <w:highlight w:val="white"/>
        </w:rPr>
      </w:pPr>
      <w:bookmarkStart w:colFirst="0" w:colLast="0" w:name="_rt7xpxxrdinb" w:id="18"/>
      <w:bookmarkEnd w:id="18"/>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56">
      <w:pPr>
        <w:pStyle w:val="Heading3"/>
        <w:numPr>
          <w:ilvl w:val="2"/>
          <w:numId w:val="9"/>
        </w:numPr>
        <w:tabs>
          <w:tab w:val="left" w:leader="none" w:pos="0"/>
        </w:tabs>
        <w:ind w:left="0" w:firstLine="0"/>
        <w:rPr/>
      </w:pPr>
      <w:r w:rsidDel="00000000" w:rsidR="00000000" w:rsidRPr="00000000">
        <w:rPr>
          <w:rtl w:val="0"/>
        </w:rPr>
        <w:t xml:space="preserve">Part B: Performance Monitoring</w:t>
      </w:r>
    </w:p>
    <w:p w:rsidR="00000000" w:rsidDel="00000000" w:rsidP="00000000" w:rsidRDefault="00000000" w:rsidRPr="00000000" w14:paraId="00000057">
      <w:pPr>
        <w:pStyle w:val="Heading3"/>
        <w:numPr>
          <w:ilvl w:val="0"/>
          <w:numId w:val="2"/>
        </w:numPr>
        <w:ind w:left="432" w:hanging="432"/>
        <w:rPr/>
      </w:pPr>
      <w:r w:rsidDel="00000000" w:rsidR="00000000" w:rsidRPr="00000000">
        <w:rPr>
          <w:rtl w:val="0"/>
        </w:rPr>
        <w:t xml:space="preserve">Performance Monitoring and Performance Review</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any Critical Service Level Failures;</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take place within one (1) week of the Performance Monitoring Reports being issued by the Supplier at such location, format and time (within normal business hours) as the Buyer shall reasonably require;</w:t>
      </w:r>
    </w:p>
    <w:p w:rsidR="00000000" w:rsidDel="00000000" w:rsidP="00000000" w:rsidRDefault="00000000" w:rsidRPr="00000000" w14:paraId="0000006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to the Buyer such documentation as the Buyer may reasonably require in order to verify the level of the performance by the Supplier for any specified Service Period.</w:t>
      </w:r>
    </w:p>
    <w:p w:rsidR="00000000" w:rsidDel="00000000" w:rsidP="00000000" w:rsidRDefault="00000000" w:rsidRPr="00000000" w14:paraId="00000066">
      <w:pPr>
        <w:pStyle w:val="Heading3"/>
        <w:numPr>
          <w:ilvl w:val="0"/>
          <w:numId w:val="2"/>
        </w:numPr>
        <w:ind w:left="432" w:hanging="432"/>
        <w:rPr/>
      </w:pPr>
      <w:r w:rsidDel="00000000" w:rsidR="00000000" w:rsidRPr="00000000">
        <w:rPr>
          <w:rtl w:val="0"/>
        </w:rPr>
        <w:t xml:space="preserve">Satisfaction Surveys</w:t>
      </w:r>
    </w:p>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br w:type="page"/>
      </w:r>
      <w:r w:rsidDel="00000000" w:rsidR="00000000" w:rsidRPr="00000000">
        <w:rPr>
          <w:rtl w:val="0"/>
        </w:rPr>
      </w:r>
    </w:p>
    <w:p w:rsidR="00000000" w:rsidDel="00000000" w:rsidP="00000000" w:rsidRDefault="00000000" w:rsidRPr="00000000" w14:paraId="00000068">
      <w:pPr>
        <w:pStyle w:val="Heading3"/>
        <w:numPr>
          <w:ilvl w:val="2"/>
          <w:numId w:val="9"/>
        </w:numPr>
        <w:tabs>
          <w:tab w:val="left" w:leader="none" w:pos="0"/>
        </w:tabs>
        <w:ind w:left="0" w:firstLine="0"/>
        <w:rPr/>
      </w:pPr>
      <w:r w:rsidDel="00000000" w:rsidR="00000000" w:rsidRPr="00000000">
        <w:rPr>
          <w:rtl w:val="0"/>
        </w:rPr>
        <w:t xml:space="preserve">SECTION 2: BALANCED SCORECARD</w:t>
      </w:r>
    </w:p>
    <w:p w:rsidR="00000000" w:rsidDel="00000000" w:rsidP="00000000" w:rsidRDefault="00000000" w:rsidRPr="00000000" w14:paraId="00000069">
      <w:pPr>
        <w:pStyle w:val="Heading3"/>
        <w:numPr>
          <w:ilvl w:val="0"/>
          <w:numId w:val="3"/>
        </w:numPr>
        <w:ind w:left="432" w:hanging="432"/>
        <w:rPr/>
      </w:pPr>
      <w:r w:rsidDel="00000000" w:rsidR="00000000" w:rsidRPr="00000000">
        <w:rPr>
          <w:rtl w:val="0"/>
        </w:rPr>
        <w:t xml:space="preserve">Balanced Scorecard</w:t>
      </w:r>
    </w:p>
    <w:p w:rsidR="00000000" w:rsidDel="00000000" w:rsidP="00000000" w:rsidRDefault="00000000" w:rsidRPr="00000000" w14:paraId="0000006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an alternative to or in addition to Service Levels (under Section 1 above) and the Supplier’s performance management obligations under the Framework Contract, the Buyer and Supplier may agree to follow the Balanced Scorecard and key performance indicators (“KPIs”) for a Call-Off Contract and one or more of its Statements of Work.</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KPI: Performance to pay process</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accordance with an agreed performance to pay process, the Supplier shall submit the following 'inputs':</w:t>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accurate and complete timesheets in a timely manner</w:t>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accurate and complete acceptance certificates in a timely manner</w:t>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accurate and complete supplier reports in a timely manner</w:t>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accurate and complete invoices in a timely manner</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Measurement</w:t>
      </w:r>
    </w:p>
    <w:tbl>
      <w:tblPr>
        <w:tblStyle w:val="Table3"/>
        <w:tblW w:w="9010.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3"/>
        <w:gridCol w:w="3003"/>
        <w:gridCol w:w="3004"/>
        <w:tblGridChange w:id="0">
          <w:tblGrid>
            <w:gridCol w:w="3003"/>
            <w:gridCol w:w="3003"/>
            <w:gridCol w:w="300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Met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Partially met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Not met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of the inputs are submitted in accordance with the performance to pay process timescales and contain accurate and complete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Inputs are later than prescribed in the performance to pay process but within 5 Working Days of the prescribed dates</w:t>
              <w:br w:type="textWrapping"/>
              <w:t xml:space="preserve">• Inputs are incomplete or inaccurate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Inputs are later than 5 Working Days in the prescribed performance to pay process</w:t>
              <w:br w:type="textWrapping"/>
              <w:t xml:space="preserve">Inputs contain significant errors</w:t>
            </w:r>
          </w:p>
        </w:tc>
      </w:tr>
    </w:tbl>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Source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Supplier Reports/Invoices</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Owner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be agreed</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pStyle w:val="Heading4"/>
        <w:numPr>
          <w:ilvl w:val="3"/>
          <w:numId w:val="9"/>
        </w:numPr>
        <w:tabs>
          <w:tab w:val="left" w:leader="none" w:pos="0"/>
        </w:tabs>
        <w:ind w:left="0" w:firstLine="0"/>
        <w:rPr/>
      </w:pPr>
      <w:r w:rsidDel="00000000" w:rsidR="00000000" w:rsidRPr="00000000">
        <w:rPr>
          <w:rtl w:val="0"/>
        </w:rPr>
        <w:t xml:space="preserve">B. KPI: People (resourcing)</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Successful recruitment and placement of key resources or provision of facilities meets the planned deliverables and contractual obligations. The Supplier pro-actively manages their resource skills or state of facilities by identifying issues early, and in a timely fashion, addressing any deficits.</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Measurement</w:t>
      </w:r>
    </w:p>
    <w:tbl>
      <w:tblPr>
        <w:tblStyle w:val="Table4"/>
        <w:tblW w:w="9010.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3"/>
        <w:gridCol w:w="3003"/>
        <w:gridCol w:w="3004"/>
        <w:tblGridChange w:id="0">
          <w:tblGrid>
            <w:gridCol w:w="3003"/>
            <w:gridCol w:w="3003"/>
            <w:gridCol w:w="300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Met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Partially met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Not met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Targets met for all resources or facilities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Targets met for most (50%+) resources or facilities through no fault of the Buyer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Targets missed for most resources or facilities requested through no fault of the Buyer</w:t>
            </w:r>
            <w:r w:rsidDel="00000000" w:rsidR="00000000" w:rsidRPr="00000000">
              <w:rPr>
                <w:rtl w:val="0"/>
              </w:rPr>
            </w:r>
          </w:p>
        </w:tc>
      </w:tr>
    </w:tbl>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Source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Project Managers and wider Buyer team's verification</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Owner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be agreed</w:t>
      </w:r>
    </w:p>
    <w:p w:rsidR="00000000" w:rsidDel="00000000" w:rsidP="00000000" w:rsidRDefault="00000000" w:rsidRPr="00000000" w14:paraId="00000087">
      <w:pPr>
        <w:pStyle w:val="Heading4"/>
        <w:numPr>
          <w:ilvl w:val="3"/>
          <w:numId w:val="9"/>
        </w:numPr>
        <w:tabs>
          <w:tab w:val="left" w:leader="none" w:pos="0"/>
        </w:tabs>
        <w:ind w:left="0" w:firstLine="0"/>
        <w:rPr/>
      </w:pPr>
      <w:r w:rsidDel="00000000" w:rsidR="00000000" w:rsidRPr="00000000">
        <w:rPr>
          <w:rtl w:val="0"/>
        </w:rPr>
        <w:t xml:space="preserve">C. KPI: </w:t>
      </w:r>
      <w:r w:rsidDel="00000000" w:rsidR="00000000" w:rsidRPr="00000000">
        <w:rPr>
          <w:color w:val="000000"/>
          <w:highlight w:val="white"/>
          <w:rtl w:val="0"/>
        </w:rPr>
        <w:t xml:space="preserve">Partnering behaviours and added value</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Supplier promotes positive collaborative working relationships, within and across team, by acting in a transparent manner. Supplier shows commitment to Buyer goals through adding value over and above the provision of compensated skilled Supplier Staff and/or facilities.</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Measurement</w:t>
      </w:r>
    </w:p>
    <w:tbl>
      <w:tblPr>
        <w:tblStyle w:val="Table5"/>
        <w:tblW w:w="9010.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3"/>
        <w:gridCol w:w="3003"/>
        <w:gridCol w:w="3004"/>
        <w:tblGridChange w:id="0">
          <w:tblGrid>
            <w:gridCol w:w="3003"/>
            <w:gridCol w:w="3003"/>
            <w:gridCol w:w="300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Met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Partially met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Not met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No behavioural problems identified</w:t>
            </w:r>
            <w:r w:rsidDel="00000000" w:rsidR="00000000" w:rsidRPr="00000000">
              <w:rPr>
                <w:rtl w:val="0"/>
              </w:rPr>
            </w:r>
          </w:p>
          <w:p w:rsidR="00000000" w:rsidDel="00000000" w:rsidP="00000000" w:rsidRDefault="00000000" w:rsidRPr="00000000" w14:paraId="0000008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Buyer workshops attended and positive contributions made</w:t>
            </w: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Added value recognised by the programme above provision of compensated skilled resource/facilities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Some minor behavioural problems</w:t>
            </w:r>
            <w:r w:rsidDel="00000000" w:rsidR="00000000" w:rsidRPr="00000000">
              <w:rPr>
                <w:rtl w:val="0"/>
              </w:rPr>
            </w:r>
          </w:p>
          <w:p w:rsidR="00000000" w:rsidDel="00000000" w:rsidP="00000000" w:rsidRDefault="00000000" w:rsidRPr="00000000" w14:paraId="0000009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Supplier only attends some workshops or provides minor contributions</w:t>
            </w:r>
            <w:r w:rsidDel="00000000" w:rsidR="00000000" w:rsidRPr="00000000">
              <w:rPr>
                <w:rtl w:val="0"/>
              </w:rPr>
            </w:r>
          </w:p>
          <w:p w:rsidR="00000000" w:rsidDel="00000000" w:rsidP="00000000" w:rsidRDefault="00000000" w:rsidRPr="00000000" w14:paraId="0000009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Supplier adds some value above provision of compensated resource and facilities, but this is not regarded as significant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3">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Significant behavioural problems</w:t>
            </w:r>
            <w:r w:rsidDel="00000000" w:rsidR="00000000" w:rsidRPr="00000000">
              <w:rPr>
                <w:rtl w:val="0"/>
              </w:rPr>
            </w:r>
          </w:p>
          <w:p w:rsidR="00000000" w:rsidDel="00000000" w:rsidP="00000000" w:rsidRDefault="00000000" w:rsidRPr="00000000" w14:paraId="0000009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Supplier contributions are rare or insignificant and shows little interest in working with other suppliers</w:t>
            </w:r>
            <w:r w:rsidDel="00000000" w:rsidR="00000000" w:rsidRPr="00000000">
              <w:rPr>
                <w:rtl w:val="0"/>
              </w:rPr>
            </w:r>
          </w:p>
          <w:p w:rsidR="00000000" w:rsidDel="00000000" w:rsidP="00000000" w:rsidRDefault="00000000" w:rsidRPr="00000000" w14:paraId="00000095">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No added value contributions recognised by the programme</w:t>
            </w:r>
            <w:r w:rsidDel="00000000" w:rsidR="00000000" w:rsidRPr="00000000">
              <w:rPr>
                <w:rtl w:val="0"/>
              </w:rPr>
            </w:r>
          </w:p>
        </w:tc>
      </w:tr>
    </w:tbl>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Source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Collective feedback on Supplier from both Buyer and other Supplier Staff</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Owner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be agreed</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pStyle w:val="Heading4"/>
        <w:numPr>
          <w:ilvl w:val="3"/>
          <w:numId w:val="9"/>
        </w:numPr>
        <w:tabs>
          <w:tab w:val="left" w:leader="none" w:pos="0"/>
        </w:tabs>
        <w:ind w:left="0" w:firstLine="0"/>
        <w:rPr/>
      </w:pPr>
      <w:r w:rsidDel="00000000" w:rsidR="00000000" w:rsidRPr="00000000">
        <w:rPr>
          <w:rtl w:val="0"/>
        </w:rPr>
        <w:t xml:space="preserve">D. KPI: </w:t>
      </w:r>
      <w:r w:rsidDel="00000000" w:rsidR="00000000" w:rsidRPr="00000000">
        <w:rPr>
          <w:highlight w:val="white"/>
          <w:rtl w:val="0"/>
        </w:rPr>
        <w:t xml:space="preserve">People in place (Delivery)</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All Supplier resources delivering Services for the Contract are performing to the expected standard for the skill-set supplied and all facilities are to the expected standard.</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Measurement</w:t>
      </w:r>
    </w:p>
    <w:tbl>
      <w:tblPr>
        <w:tblStyle w:val="Table6"/>
        <w:tblW w:w="9010.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3"/>
        <w:gridCol w:w="3003"/>
        <w:gridCol w:w="3004"/>
        <w:tblGridChange w:id="0">
          <w:tblGrid>
            <w:gridCol w:w="3003"/>
            <w:gridCol w:w="3003"/>
            <w:gridCol w:w="300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Met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Partially met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Not met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F">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No resources are swapped out due to deficiency in skill-set and/or no change of facilities is required</w:t>
            </w:r>
            <w:r w:rsidDel="00000000" w:rsidR="00000000" w:rsidRPr="00000000">
              <w:rPr>
                <w:rtl w:val="0"/>
              </w:rPr>
            </w:r>
          </w:p>
          <w:p w:rsidR="00000000" w:rsidDel="00000000" w:rsidP="00000000" w:rsidRDefault="00000000" w:rsidRPr="00000000" w14:paraId="000000A0">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No problems identified with quality of work or state of facility</w:t>
            </w:r>
            <w:r w:rsidDel="00000000" w:rsidR="00000000" w:rsidRPr="00000000">
              <w:rPr>
                <w:rtl w:val="0"/>
              </w:rPr>
            </w:r>
          </w:p>
          <w:p w:rsidR="00000000" w:rsidDel="00000000" w:rsidP="00000000" w:rsidRDefault="00000000" w:rsidRPr="00000000" w14:paraId="000000A1">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Supplier is making positive team contributions</w:t>
            </w:r>
            <w:r w:rsidDel="00000000" w:rsidR="00000000" w:rsidRPr="00000000">
              <w:rPr>
                <w:rtl w:val="0"/>
              </w:rPr>
            </w:r>
          </w:p>
          <w:p w:rsidR="00000000" w:rsidDel="00000000" w:rsidP="00000000" w:rsidRDefault="00000000" w:rsidRPr="00000000" w14:paraId="000000A2">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Supplier skills or facilities meet the standards expected</w:t>
            </w: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4">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Minor issues noted with quality of work or standard of facilities</w:t>
            </w: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Few contributions made within team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Resource is swapped out from project due to deficiency in skill-set or change of facility is required</w:t>
            </w:r>
            <w:r w:rsidDel="00000000" w:rsidR="00000000" w:rsidRPr="00000000">
              <w:rPr>
                <w:rtl w:val="0"/>
              </w:rPr>
            </w:r>
          </w:p>
          <w:p w:rsidR="00000000" w:rsidDel="00000000" w:rsidP="00000000" w:rsidRDefault="00000000" w:rsidRPr="00000000" w14:paraId="000000A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Persistent issues with quality of work or facilities noted (may be minor ones which have persisted from one Month to another)</w:t>
            </w:r>
            <w:r w:rsidDel="00000000" w:rsidR="00000000" w:rsidRPr="00000000">
              <w:rPr>
                <w:rtl w:val="0"/>
              </w:rPr>
            </w:r>
          </w:p>
          <w:p w:rsidR="00000000" w:rsidDel="00000000" w:rsidP="00000000" w:rsidRDefault="00000000" w:rsidRPr="00000000" w14:paraId="000000A8">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Significant issue with quality of work or facility noted in a Month</w:t>
            </w: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Source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Project manager and wider Buyer team</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Owner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be agreed</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purpose of the Balanced Scorecard is to promote contract management activity through measurement of the Supplier’s performance against KPIs. The Buyer and Supplier shall agree the content of the Scorecard before the Call-Off Contract Start Date including the Material KPIs as defined in Framework Schedule 4 (Framework Management). Targets and measures to be listed in the Scorecard (example above for guidance only) should be tailored to meet the Buyer’s needs and the Supplier’s competences.</w:t>
      </w:r>
    </w:p>
    <w:p w:rsidR="00000000" w:rsidDel="00000000" w:rsidP="00000000" w:rsidRDefault="00000000" w:rsidRPr="00000000" w14:paraId="000000B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recommended process for using the Balanced Scorecard is as follows:</w:t>
      </w:r>
    </w:p>
    <w:p w:rsidR="00000000" w:rsidDel="00000000" w:rsidP="00000000" w:rsidRDefault="00000000" w:rsidRPr="00000000" w14:paraId="000000B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 Supplier agree a template Balanced Scorecard together with a performance management plan which clearly outlines the responsibilities and actions that will be taken if agreed performance levels are not achieved.</w:t>
      </w:r>
    </w:p>
    <w:p w:rsidR="00000000" w:rsidDel="00000000" w:rsidP="00000000" w:rsidRDefault="00000000" w:rsidRPr="00000000" w14:paraId="000000B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a pre-agreed schedule (for example, Monthly) both the Buyer and the Supplier provide a rating on the Supplier’s performance</w:t>
      </w:r>
    </w:p>
    <w:p w:rsidR="00000000" w:rsidDel="00000000" w:rsidP="00000000" w:rsidRDefault="00000000" w:rsidRPr="00000000" w14:paraId="000000B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following the initial rating, both Parties meet to review the scores and agree an overall final score for each KPI</w:t>
      </w:r>
    </w:p>
    <w:p w:rsidR="00000000" w:rsidDel="00000000" w:rsidP="00000000" w:rsidRDefault="00000000" w:rsidRPr="00000000" w14:paraId="000000B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following agreement of final scores, the process is repeating as per the agreed schedule</w:t>
      </w:r>
    </w:p>
    <w:p w:rsidR="00000000" w:rsidDel="00000000" w:rsidP="00000000" w:rsidRDefault="00000000" w:rsidRPr="00000000" w14:paraId="000000B6">
      <w:pPr>
        <w:pStyle w:val="Heading3"/>
        <w:numPr>
          <w:ilvl w:val="0"/>
          <w:numId w:val="3"/>
        </w:numPr>
        <w:ind w:left="432" w:hanging="432"/>
        <w:rPr/>
      </w:pPr>
      <w:r w:rsidDel="00000000" w:rsidR="00000000" w:rsidRPr="00000000">
        <w:rPr>
          <w:rtl w:val="0"/>
        </w:rPr>
        <w:t xml:space="preserve">Buyer redress for failure to provide Services at or above Service Levels</w:t>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ask for a Rectification Plan if the Supplier:</w:t>
      </w:r>
    </w:p>
    <w:p w:rsidR="00000000" w:rsidDel="00000000" w:rsidP="00000000" w:rsidRDefault="00000000" w:rsidRPr="00000000" w14:paraId="000000B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fails to meet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key performance indicators (“KPIs”) listed within Section 2 (Balanced Scorecard) (“a Default”) on at least</w:t>
      </w:r>
      <w:r w:rsidDel="00000000" w:rsidR="00000000" w:rsidRPr="00000000">
        <w:rPr>
          <w:b w:val="1"/>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occasions within a 12-Month rolling period</w:t>
      </w:r>
    </w:p>
    <w:p w:rsidR="00000000" w:rsidDel="00000000" w:rsidP="00000000" w:rsidRDefault="00000000" w:rsidRPr="00000000" w14:paraId="000000B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demonstrates poor performance of a Call-Off Contract or any Statement of Work, evidenced through Buyer feedback to CCS that the Supplier has scored a ‘red’ status on any one of the KPI targets listed on the Balanced Scorecard, on at least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occasions within a</w:t>
      </w:r>
      <w:r w:rsidDel="00000000" w:rsidR="00000000" w:rsidRPr="00000000">
        <w:rPr>
          <w:b w:val="1"/>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Contract duration</w:t>
      </w:r>
      <w:r w:rsidDel="00000000" w:rsidR="00000000" w:rsidRPr="00000000">
        <w:rPr>
          <w:b w:val="1"/>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or</w:t>
      </w:r>
      <w:r w:rsidDel="00000000" w:rsidR="00000000" w:rsidRPr="00000000">
        <w:rPr>
          <w:b w:val="1"/>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Statement of Work duration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within a period of 3 Months (whichever is the earlier)</w:t>
      </w:r>
    </w:p>
    <w:p w:rsidR="00000000" w:rsidDel="00000000" w:rsidP="00000000" w:rsidRDefault="00000000" w:rsidRPr="00000000" w14:paraId="000000B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Rectification Plan must clearly detail the improvements and associated timeframes within which the Supplier shall meet and achieve the KPI targets. The Rectification Plan must be provided in accordance with Clause 10.3 of the Core Terms and any failure to correct a Default in line with an accepted Rectification Plan, or failure to provide a Rectification Plan within 10 days of the request may result in the Buyer exercising its right to terminate the Contract in accordance with Clause 10.4 of the Core Terms.</w:t>
      </w:r>
    </w:p>
    <w:p w:rsidR="00000000" w:rsidDel="00000000" w:rsidP="00000000" w:rsidRDefault="00000000" w:rsidRPr="00000000" w14:paraId="000000BB">
      <w:pPr>
        <w:pStyle w:val="Heading3"/>
        <w:numPr>
          <w:ilvl w:val="0"/>
          <w:numId w:val="3"/>
        </w:numPr>
        <w:ind w:left="432" w:hanging="432"/>
        <w:rPr/>
      </w:pPr>
      <w:r w:rsidDel="00000000" w:rsidR="00000000" w:rsidRPr="00000000">
        <w:rPr>
          <w:rtl w:val="0"/>
        </w:rPr>
        <w:t xml:space="preserve">Performance Monitoring and Performance Review</w:t>
      </w:r>
    </w:p>
    <w:p w:rsidR="00000000" w:rsidDel="00000000" w:rsidP="00000000" w:rsidRDefault="00000000" w:rsidRPr="00000000" w14:paraId="000000B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twenty (20) Working Days of the Start Date the Supplier shall provide the Buyer with details of how the process in respect of the monitoring and reporting of KPIs in the Balanced Scorecard will operate between the Parties and the Parties will endeavour to agree such process as soon as reasonably possible.</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the process and timescales agreed which shall contain, as a minimum, the following information in respect of the relevant KPIs just ended:</w:t>
      </w:r>
    </w:p>
    <w:p w:rsidR="00000000" w:rsidDel="00000000" w:rsidP="00000000" w:rsidRDefault="00000000" w:rsidRPr="00000000" w14:paraId="000000B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each KPI, the actual performance achieved over the relevant period;</w:t>
      </w:r>
    </w:p>
    <w:p w:rsidR="00000000" w:rsidDel="00000000" w:rsidP="00000000" w:rsidRDefault="00000000" w:rsidRPr="00000000" w14:paraId="000000B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summary of all failures to achieve KPIs that occurred during that period;</w:t>
      </w:r>
    </w:p>
    <w:p w:rsidR="00000000" w:rsidDel="00000000" w:rsidP="00000000" w:rsidRDefault="00000000" w:rsidRPr="00000000" w14:paraId="000000C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any failures of KPIs across the Call-Off Contract and, if applicable, one or more SOW;</w:t>
      </w:r>
    </w:p>
    <w:p w:rsidR="00000000" w:rsidDel="00000000" w:rsidP="00000000" w:rsidRDefault="00000000" w:rsidRPr="00000000" w14:paraId="000000C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any repeat failures, actions taken to resolve the underlying cause and prevent recurrence; and</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C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take place within one (1) week of the Performance Monitoring Reports being issued by the Supplier at such location, format and time (within normal business hours) as the Buyer shall reasonably require;</w:t>
      </w:r>
    </w:p>
    <w:p w:rsidR="00000000" w:rsidDel="00000000" w:rsidP="00000000" w:rsidRDefault="00000000" w:rsidRPr="00000000" w14:paraId="000000C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C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w:t>
        <w:tab/>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w:t>
        <w:tab/>
        <w:t xml:space="preserve">The Supplier shall provide to the Buyer such documentation as the Buyer may reasonably require in order to verify the level of the performance by the Supplier for any specified period.</w:t>
      </w:r>
    </w:p>
    <w:sectPr>
      <w:headerReference r:id="rId6" w:type="default"/>
      <w:footerReference r:id="rId7"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C">
    <w:pPr>
      <w:tabs>
        <w:tab w:val="center" w:leader="none" w:pos="4513"/>
        <w:tab w:val="right" w:leader="none" w:pos="9026"/>
      </w:tabs>
      <w:spacing w:after="0" w:before="0" w:lineRule="auto"/>
      <w:ind w:left="0" w:right="360" w:firstLine="0"/>
      <w:rPr/>
    </w:pPr>
    <w:r w:rsidDel="00000000" w:rsidR="00000000" w:rsidRPr="00000000">
      <w:rPr>
        <w:rtl w:val="0"/>
      </w:rPr>
      <w:t xml:space="preserve">Framework Ref: RM1043.8 Digital Outcomes 6</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
              <a:graphic>
                <a:graphicData uri="http://schemas.microsoft.com/office/word/2010/wordprocessingShape">
                  <wps:wsp>
                    <wps:cNvSpPr/>
                    <wps:cNvPr id="2" name="Shape 2"/>
                    <wps:spPr>
                      <a:xfrm>
                        <a:off x="5306948" y="3699673"/>
                        <a:ext cx="78105" cy="1606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9</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7630" cy="170180"/>
                      </a:xfrm>
                      <a:prstGeom prst="rect"/>
                      <a:ln/>
                    </pic:spPr>
                  </pic:pic>
                </a:graphicData>
              </a:graphic>
            </wp:anchor>
          </w:drawing>
        </mc:Fallback>
      </mc:AlternateContent>
    </w:r>
  </w:p>
  <w:p w:rsidR="00000000" w:rsidDel="00000000" w:rsidP="00000000" w:rsidRDefault="00000000" w:rsidRPr="00000000" w14:paraId="000000CD">
    <w:pPr>
      <w:tabs>
        <w:tab w:val="center" w:leader="none" w:pos="4513"/>
        <w:tab w:val="right" w:leader="none" w:pos="9026"/>
      </w:tabs>
      <w:spacing w:after="0" w:before="0" w:lineRule="auto"/>
      <w:ind w:left="0" w:firstLine="0"/>
      <w:rPr/>
    </w:pPr>
    <w:r w:rsidDel="00000000" w:rsidR="00000000" w:rsidRPr="00000000">
      <w:rPr>
        <w:rtl w:val="0"/>
      </w:rPr>
      <w:t xml:space="preserve">Project Version: v1.0</w:t>
    </w:r>
  </w:p>
  <w:p w:rsidR="00000000" w:rsidDel="00000000" w:rsidP="00000000" w:rsidRDefault="00000000" w:rsidRPr="00000000" w14:paraId="000000CE">
    <w:pPr>
      <w:tabs>
        <w:tab w:val="center" w:leader="none" w:pos="4513"/>
        <w:tab w:val="right" w:leader="none" w:pos="9026"/>
      </w:tabs>
      <w:spacing w:after="0" w:before="0" w:lineRule="auto"/>
      <w:ind w:left="0" w:firstLine="0"/>
      <w:rPr/>
    </w:pPr>
    <w:r w:rsidDel="00000000" w:rsidR="00000000" w:rsidRPr="00000000">
      <w:rPr>
        <w:rtl w:val="0"/>
      </w:rPr>
      <w:t xml:space="preserve">Model Version: v3.2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Schedule 14 (Service Levels and Balanced Scorecard)</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Ref: RM1043.8</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hd w:fill="auto" w:val="clear"/>
      </w:rPr>
    </w:lvl>
    <w:lvl w:ilvl="2">
      <w:start w:val="1"/>
      <w:numFmt w:val="decimal"/>
      <w:lvlText w:val="%1.%2.%3"/>
      <w:lvlJc w:val="left"/>
      <w:pPr>
        <w:ind w:left="1800" w:hanging="1080"/>
      </w:pPr>
      <w:rPr>
        <w:b w:val="0"/>
        <w:smallCaps w:val="0"/>
        <w:shd w:fill="auto" w:val="clear"/>
      </w:rPr>
    </w:lvl>
    <w:lvl w:ilvl="3">
      <w:start w:val="1"/>
      <w:numFmt w:val="bullet"/>
      <w:lvlText w:val="●"/>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9">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10">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1">
    <w:lvl w:ilvl="0">
      <w:start w:val="1"/>
      <w:numFmt w:val="lowerLetter"/>
      <w:lvlText w:val="(%1)"/>
      <w:lvlJc w:val="left"/>
      <w:pPr>
        <w:ind w:left="340" w:hanging="34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spacing w:after="120" w:before="120" w:lineRule="auto"/>
        <w:ind w:left="357" w:firstLine="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 w:type="table" w:styleId="Table6">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